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3E186D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23.03.</w:t>
      </w:r>
      <w:r w:rsidR="00B53014" w:rsidRPr="00774466">
        <w:rPr>
          <w:sz w:val="28"/>
          <w:szCs w:val="28"/>
        </w:rPr>
        <w:t>20</w:t>
      </w:r>
      <w:r w:rsidR="00484C89">
        <w:rPr>
          <w:sz w:val="28"/>
          <w:szCs w:val="28"/>
        </w:rPr>
        <w:t>2</w:t>
      </w:r>
      <w:r w:rsidR="00CD6F43">
        <w:rPr>
          <w:sz w:val="28"/>
          <w:szCs w:val="28"/>
        </w:rPr>
        <w:t>3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</w:t>
      </w:r>
      <w:r w:rsidR="00362C94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B53014" w:rsidRPr="00774466">
        <w:rPr>
          <w:sz w:val="28"/>
          <w:szCs w:val="28"/>
        </w:rPr>
        <w:t xml:space="preserve">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 w:rsidR="00CD6F43">
        <w:rPr>
          <w:sz w:val="28"/>
        </w:rPr>
        <w:t>Л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="00CD6F43">
        <w:rPr>
          <w:sz w:val="28"/>
          <w:szCs w:val="28"/>
        </w:rPr>
        <w:t xml:space="preserve"> Михайленко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3E186D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3E186D">
              <w:rPr>
                <w:rFonts w:cs="Calibri"/>
                <w:sz w:val="28"/>
                <w:szCs w:val="28"/>
              </w:rPr>
              <w:t>23.03</w:t>
            </w:r>
            <w:r w:rsidR="00484C89">
              <w:rPr>
                <w:rFonts w:cs="Calibri"/>
                <w:sz w:val="28"/>
                <w:szCs w:val="28"/>
              </w:rPr>
              <w:t>.202</w:t>
            </w:r>
            <w:r w:rsidR="00CD6F43">
              <w:rPr>
                <w:rFonts w:cs="Calibri"/>
                <w:sz w:val="28"/>
                <w:szCs w:val="28"/>
              </w:rPr>
              <w:t>3</w:t>
            </w:r>
            <w:r w:rsidR="00B81704">
              <w:rPr>
                <w:rFonts w:cs="Calibri"/>
                <w:sz w:val="28"/>
                <w:szCs w:val="28"/>
              </w:rPr>
              <w:t xml:space="preserve"> г. </w:t>
            </w:r>
            <w:r w:rsidR="00484C89">
              <w:rPr>
                <w:rFonts w:cs="Calibri"/>
                <w:sz w:val="28"/>
                <w:szCs w:val="28"/>
              </w:rPr>
              <w:t xml:space="preserve"> №</w:t>
            </w:r>
            <w:r w:rsidR="00CD6F43">
              <w:rPr>
                <w:rFonts w:cs="Calibri"/>
                <w:sz w:val="28"/>
                <w:szCs w:val="28"/>
              </w:rPr>
              <w:t xml:space="preserve"> </w:t>
            </w:r>
            <w:r w:rsidR="003E186D">
              <w:rPr>
                <w:rFonts w:cs="Calibri"/>
                <w:sz w:val="28"/>
                <w:szCs w:val="28"/>
              </w:rPr>
              <w:t>24</w:t>
            </w:r>
            <w:r w:rsidR="00D9726B"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</w:t>
      </w:r>
      <w:r w:rsidR="005F4047">
        <w:rPr>
          <w:b/>
          <w:sz w:val="28"/>
          <w:szCs w:val="28"/>
        </w:rPr>
        <w:t>2</w:t>
      </w:r>
      <w:r w:rsidR="00CD6F4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Реализация основных мероприятий Программы 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</w:t>
      </w:r>
      <w:r w:rsidR="00CD6F43">
        <w:rPr>
          <w:sz w:val="28"/>
          <w:szCs w:val="28"/>
        </w:rPr>
        <w:t>7</w:t>
      </w:r>
      <w:r w:rsidR="00B7242B" w:rsidRPr="00D9726B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CD6F43">
        <w:rPr>
          <w:sz w:val="28"/>
          <w:szCs w:val="28"/>
        </w:rPr>
        <w:t>1</w:t>
      </w:r>
      <w:r w:rsidR="00B7242B" w:rsidRPr="00D9726B">
        <w:rPr>
          <w:sz w:val="28"/>
          <w:szCs w:val="28"/>
        </w:rPr>
        <w:t>г. №</w:t>
      </w:r>
      <w:r w:rsidR="00D9726B" w:rsidRPr="00D9726B">
        <w:rPr>
          <w:sz w:val="28"/>
          <w:szCs w:val="28"/>
        </w:rPr>
        <w:t xml:space="preserve"> 1</w:t>
      </w:r>
      <w:r w:rsidR="00CD6F43">
        <w:rPr>
          <w:sz w:val="28"/>
          <w:szCs w:val="28"/>
        </w:rPr>
        <w:t>59</w:t>
      </w:r>
      <w:r w:rsidR="00D9726B" w:rsidRPr="00D9726B">
        <w:rPr>
          <w:sz w:val="28"/>
          <w:szCs w:val="28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Объем средств на реализацию муниципальной программы 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по плану составил 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тыс. руб., израсходовано 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тыс. руб. (</w:t>
      </w:r>
      <w:r w:rsidR="00173B88">
        <w:rPr>
          <w:sz w:val="28"/>
          <w:szCs w:val="28"/>
        </w:rPr>
        <w:t>100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</w:t>
      </w:r>
      <w:r w:rsidRPr="008165EB">
        <w:rPr>
          <w:sz w:val="28"/>
          <w:szCs w:val="28"/>
        </w:rPr>
        <w:t xml:space="preserve">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</w:t>
      </w:r>
      <w:r w:rsidR="00CD6F43">
        <w:rPr>
          <w:b/>
          <w:sz w:val="28"/>
          <w:szCs w:val="28"/>
        </w:rPr>
        <w:t>2</w:t>
      </w:r>
      <w:r w:rsidR="00173B88">
        <w:rPr>
          <w:b/>
          <w:sz w:val="28"/>
          <w:szCs w:val="28"/>
        </w:rPr>
        <w:t>1</w:t>
      </w:r>
      <w:r w:rsidRPr="008165EB">
        <w:rPr>
          <w:b/>
          <w:sz w:val="28"/>
          <w:szCs w:val="28"/>
        </w:rPr>
        <w:t xml:space="preserve">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</w:t>
      </w:r>
      <w:r w:rsidR="005F4047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 xml:space="preserve">= 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>/</w:t>
      </w:r>
      <w:r w:rsidR="00CD6F43">
        <w:rPr>
          <w:sz w:val="28"/>
          <w:szCs w:val="28"/>
        </w:rPr>
        <w:t>258</w:t>
      </w:r>
      <w:r w:rsidRPr="008165EB">
        <w:rPr>
          <w:sz w:val="28"/>
          <w:szCs w:val="28"/>
        </w:rPr>
        <w:t>,</w:t>
      </w:r>
      <w:r w:rsidR="00CD6F43">
        <w:rPr>
          <w:sz w:val="28"/>
          <w:szCs w:val="28"/>
        </w:rPr>
        <w:t>8</w:t>
      </w:r>
      <w:r w:rsidRPr="008165EB">
        <w:rPr>
          <w:sz w:val="28"/>
          <w:szCs w:val="28"/>
        </w:rPr>
        <w:t xml:space="preserve"> =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>,</w:t>
      </w:r>
      <w:r w:rsidR="00173B88">
        <w:rPr>
          <w:sz w:val="28"/>
          <w:szCs w:val="28"/>
        </w:rPr>
        <w:t>00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</w:t>
      </w:r>
      <w:r w:rsidR="00173B88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CD6F43">
        <w:rPr>
          <w:kern w:val="2"/>
          <w:sz w:val="28"/>
          <w:szCs w:val="28"/>
        </w:rPr>
        <w:t>8</w:t>
      </w:r>
      <w:r w:rsidRPr="008165EB">
        <w:rPr>
          <w:kern w:val="2"/>
          <w:sz w:val="28"/>
          <w:szCs w:val="28"/>
        </w:rPr>
        <w:t>.12.20</w:t>
      </w:r>
      <w:r w:rsidR="005F4047">
        <w:rPr>
          <w:kern w:val="2"/>
          <w:sz w:val="28"/>
          <w:szCs w:val="28"/>
        </w:rPr>
        <w:t>2</w:t>
      </w:r>
      <w:r w:rsidR="00CD6F43">
        <w:rPr>
          <w:kern w:val="2"/>
          <w:sz w:val="28"/>
          <w:szCs w:val="28"/>
        </w:rPr>
        <w:t>2</w:t>
      </w:r>
      <w:r w:rsidRPr="008165EB">
        <w:rPr>
          <w:kern w:val="2"/>
          <w:sz w:val="28"/>
          <w:szCs w:val="28"/>
        </w:rPr>
        <w:t xml:space="preserve">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</w:t>
      </w:r>
      <w:r w:rsidR="00CD6F43">
        <w:rPr>
          <w:kern w:val="2"/>
          <w:sz w:val="28"/>
          <w:szCs w:val="28"/>
        </w:rPr>
        <w:t>32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</w:t>
      </w:r>
      <w:r w:rsidR="00CD6F43">
        <w:rPr>
          <w:kern w:val="2"/>
          <w:sz w:val="28"/>
          <w:szCs w:val="28"/>
        </w:rPr>
        <w:t>3</w:t>
      </w:r>
      <w:r w:rsidRPr="008165EB">
        <w:rPr>
          <w:kern w:val="2"/>
          <w:sz w:val="28"/>
          <w:szCs w:val="28"/>
        </w:rPr>
        <w:t xml:space="preserve">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CD6F43">
        <w:rPr>
          <w:sz w:val="28"/>
          <w:szCs w:val="28"/>
        </w:rPr>
        <w:t>8</w:t>
      </w:r>
      <w:r w:rsidR="004B528A">
        <w:rPr>
          <w:sz w:val="28"/>
          <w:szCs w:val="28"/>
        </w:rPr>
        <w:t>.12.20</w:t>
      </w:r>
      <w:r w:rsidR="00173B88">
        <w:rPr>
          <w:sz w:val="28"/>
          <w:szCs w:val="28"/>
        </w:rPr>
        <w:t>2</w:t>
      </w:r>
      <w:r w:rsidR="00CD6F43">
        <w:rPr>
          <w:sz w:val="28"/>
          <w:szCs w:val="28"/>
        </w:rPr>
        <w:t>2</w:t>
      </w:r>
      <w:r w:rsidR="004B528A">
        <w:rPr>
          <w:sz w:val="28"/>
          <w:szCs w:val="28"/>
        </w:rPr>
        <w:t xml:space="preserve"> № </w:t>
      </w:r>
      <w:r w:rsidR="00CD6F43">
        <w:rPr>
          <w:sz w:val="28"/>
          <w:szCs w:val="28"/>
        </w:rPr>
        <w:t>57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</w:t>
      </w:r>
      <w:r w:rsidR="00CD6F43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год и на плановый период 202</w:t>
      </w:r>
      <w:r w:rsidR="00CD6F43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и 202</w:t>
      </w:r>
      <w:r w:rsidR="00CD6F43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годов» утверждены плановые ассигнования на реализацию основных мероприятий муниципальной программы в 202</w:t>
      </w:r>
      <w:r w:rsidR="00CD6F43">
        <w:rPr>
          <w:sz w:val="28"/>
          <w:szCs w:val="28"/>
        </w:rPr>
        <w:t>3</w:t>
      </w:r>
      <w:r w:rsidRPr="008165EB">
        <w:rPr>
          <w:sz w:val="28"/>
          <w:szCs w:val="28"/>
        </w:rPr>
        <w:t>-202</w:t>
      </w:r>
      <w:r w:rsidR="00CD6F43">
        <w:rPr>
          <w:sz w:val="28"/>
          <w:szCs w:val="28"/>
        </w:rPr>
        <w:t>5</w:t>
      </w:r>
      <w:r w:rsidRPr="008165EB">
        <w:rPr>
          <w:sz w:val="28"/>
          <w:szCs w:val="28"/>
        </w:rPr>
        <w:t xml:space="preserve">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</w:t>
      </w:r>
      <w:r w:rsidR="005F4047">
        <w:rPr>
          <w:sz w:val="24"/>
          <w:szCs w:val="24"/>
        </w:rPr>
        <w:t>2</w:t>
      </w:r>
      <w:r w:rsidR="00CD6F43">
        <w:rPr>
          <w:sz w:val="24"/>
          <w:szCs w:val="24"/>
        </w:rPr>
        <w:t>2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5F4047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</w:t>
            </w:r>
            <w:r w:rsidR="00477D15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419" w:type="dxa"/>
          </w:tcPr>
          <w:p w:rsidR="00AE388E" w:rsidRPr="00706018" w:rsidRDefault="00AE388E" w:rsidP="00CD6F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477D15">
              <w:rPr>
                <w:sz w:val="24"/>
                <w:szCs w:val="24"/>
              </w:rPr>
              <w:t>2</w:t>
            </w:r>
            <w:r w:rsidR="00CD6F43">
              <w:rPr>
                <w:sz w:val="24"/>
                <w:szCs w:val="24"/>
              </w:rPr>
              <w:t>2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 w:rsidR="00D104E6">
        <w:rPr>
          <w:sz w:val="24"/>
          <w:szCs w:val="24"/>
        </w:rPr>
        <w:t>2</w:t>
      </w:r>
      <w:r w:rsidR="00CD6F43">
        <w:rPr>
          <w:sz w:val="24"/>
          <w:szCs w:val="24"/>
        </w:rPr>
        <w:t>2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258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258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258</w:t>
            </w:r>
            <w:r w:rsidR="00C76476">
              <w:t>,</w:t>
            </w:r>
            <w:r>
              <w:t>8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D6F43" w:rsidP="00CD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D6F43" w:rsidP="00CD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D6F43" w:rsidP="00CD6F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</w:t>
            </w:r>
            <w:r w:rsidR="00C76476" w:rsidRPr="00C7647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173B88">
            <w:pPr>
              <w:pStyle w:val="ConsPlusCell"/>
            </w:pPr>
            <w:r>
              <w:t>253,8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  <w:jc w:val="center"/>
            </w:pPr>
            <w:r>
              <w:t>253</w:t>
            </w:r>
            <w:r w:rsidR="00C76476">
              <w:t>,</w:t>
            </w:r>
            <w:r>
              <w:t>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D6F43" w:rsidP="00CD6F43">
            <w:pPr>
              <w:pStyle w:val="ConsPlusCell"/>
            </w:pPr>
            <w:r>
              <w:t>253</w:t>
            </w:r>
            <w:r w:rsidR="00C76476">
              <w:t>,</w:t>
            </w:r>
            <w:r>
              <w:t>8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  <w:jc w:val="center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5,0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173B88" w:rsidP="00214E33">
            <w:pPr>
              <w:pStyle w:val="ConsPlusCell"/>
            </w:pPr>
            <w:r>
              <w:t>,0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62B95" w:rsidRDefault="00E62B95">
      <w:r>
        <w:separator/>
      </w:r>
    </w:p>
  </w:endnote>
  <w:endnote w:type="continuationSeparator" w:id="0">
    <w:p w:rsidR="00E62B95" w:rsidRDefault="00E6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62B95" w:rsidRDefault="00E62B95">
      <w:r>
        <w:separator/>
      </w:r>
    </w:p>
  </w:footnote>
  <w:footnote w:type="continuationSeparator" w:id="0">
    <w:p w:rsidR="00E62B95" w:rsidRDefault="00E62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25pt;height:12.25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9671C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3B88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0806"/>
    <w:rsid w:val="001F5743"/>
    <w:rsid w:val="002015E3"/>
    <w:rsid w:val="00203618"/>
    <w:rsid w:val="00204667"/>
    <w:rsid w:val="002052ED"/>
    <w:rsid w:val="00206936"/>
    <w:rsid w:val="00214E33"/>
    <w:rsid w:val="00216CE4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3D93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E186D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77D1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5F4047"/>
    <w:rsid w:val="006000DD"/>
    <w:rsid w:val="00613351"/>
    <w:rsid w:val="00622F69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A75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41FB3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81704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D4860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33F30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6F43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104E6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B95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DDD4730-8DDA-43F3-8BDF-B426DF70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2243</Words>
  <Characters>12788</Characters>
  <Application>Microsoft Office Word</Application>
  <DocSecurity>0</DocSecurity>
  <Lines>106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АДМИНИСТРАЦИЯ</vt:lpstr>
      <vt:lpstr>    АДМИНИСТРАЦИЯ</vt:lpstr>
      <vt:lpstr>    КРАСНОВСКОГО СЕЛЬСКОГО ПОСЕЛЕНИЯ</vt:lpstr>
      <vt:lpstr>        ТАРАСОВСКОГО РАЙОНА РОСТОВСКОЙ ОБЛАСТИ</vt:lpstr>
      <vt:lpstr>ПОСТАНОВЛЕНИЕ</vt:lpstr>
      <vt:lpstr/>
      <vt:lpstr>    Показатель 1. Количество пострадавших в чрезвычайных ситуациях.</vt:lpstr>
      <vt:lpstr>        Решением Собрания депутатов Красновского сельского поселения от 28.12.2022 № 57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</vt:vector>
  </TitlesOfParts>
  <Company>Ростовская область</Company>
  <LinksUpToDate>false</LinksUpToDate>
  <CharactersWithSpaces>15001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2025-07-27T10:06:00Z</dcterms:created>
  <dcterms:modified xsi:type="dcterms:W3CDTF">2025-07-27T10:06:00Z</dcterms:modified>
</cp:coreProperties>
</file>